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0" w:rsidRDefault="008D0340" w:rsidP="008D0340">
      <w:pPr>
        <w:pStyle w:val="Heading2"/>
        <w:tabs>
          <w:tab w:val="right" w:pos="9270"/>
        </w:tabs>
      </w:pPr>
      <w:r>
        <w:rPr>
          <w:u w:val="single"/>
        </w:rPr>
        <w:t>INSTRUCTIONAL SERVICES</w:t>
      </w:r>
      <w:r>
        <w:tab/>
      </w:r>
      <w:r>
        <w:rPr>
          <w:u w:val="single"/>
        </w:rPr>
        <w:t>Policy</w:t>
      </w:r>
      <w:r>
        <w:t xml:space="preserve"> 6116</w:t>
      </w:r>
    </w:p>
    <w:p w:rsidR="008D0340" w:rsidRDefault="008D0340" w:rsidP="008D0340">
      <w:pPr>
        <w:rPr>
          <w:rFonts w:eastAsia="MS Mincho"/>
        </w:rPr>
      </w:pPr>
    </w:p>
    <w:p w:rsidR="008D0340" w:rsidRDefault="008D0340" w:rsidP="008D0340">
      <w:pPr>
        <w:pStyle w:val="Heading1"/>
      </w:pPr>
      <w:r>
        <w:t>Curriculum Services</w:t>
      </w:r>
    </w:p>
    <w:p w:rsidR="008D0340" w:rsidRDefault="008D0340" w:rsidP="008D0340">
      <w:pPr>
        <w:rPr>
          <w:rFonts w:eastAsia="MS Mincho"/>
        </w:rPr>
      </w:pPr>
    </w:p>
    <w:p w:rsidR="008D0340" w:rsidRDefault="008D0340" w:rsidP="008D0340">
      <w:pPr>
        <w:pStyle w:val="Heading1"/>
      </w:pPr>
      <w:r>
        <w:t>State Mandated Curriculum: Human Sexuality</w:t>
      </w:r>
    </w:p>
    <w:p w:rsidR="008D0340" w:rsidRDefault="008D0340" w:rsidP="008D0340">
      <w:pPr>
        <w:rPr>
          <w:rFonts w:eastAsia="MS Mincho"/>
        </w:rPr>
      </w:pPr>
    </w:p>
    <w:p w:rsidR="008D0340" w:rsidRDefault="008D0340" w:rsidP="008D0340">
      <w:pPr>
        <w:rPr>
          <w:rFonts w:eastAsia="MS Mincho"/>
        </w:rPr>
      </w:pPr>
    </w:p>
    <w:p w:rsidR="00C3265E" w:rsidRPr="001B6ECC" w:rsidRDefault="00C3265E" w:rsidP="008D0340">
      <w:pPr>
        <w:jc w:val="both"/>
        <w:rPr>
          <w:rFonts w:eastAsia="MS Mincho"/>
          <w:b/>
        </w:rPr>
      </w:pPr>
      <w:r w:rsidRPr="001B6ECC">
        <w:rPr>
          <w:rFonts w:eastAsia="MS Mincho"/>
          <w:b/>
        </w:rPr>
        <w:t>Human Sexuality Instruction</w:t>
      </w:r>
    </w:p>
    <w:p w:rsidR="00C3265E" w:rsidRDefault="00C3265E" w:rsidP="008D0340">
      <w:pPr>
        <w:jc w:val="both"/>
        <w:rPr>
          <w:rFonts w:eastAsia="MS Mincho"/>
        </w:rPr>
      </w:pPr>
    </w:p>
    <w:p w:rsidR="008D0340" w:rsidRDefault="008D0340" w:rsidP="008D0340">
      <w:pPr>
        <w:jc w:val="both"/>
        <w:rPr>
          <w:rFonts w:eastAsia="MS Mincho"/>
        </w:rPr>
      </w:pPr>
      <w:r>
        <w:rPr>
          <w:rFonts w:eastAsia="MS Mincho"/>
        </w:rPr>
        <w:t>Any course materials and instruction related to human sexuality and sexually transmitted diseases will be medically and factually accurate and will:</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Provide instruction on human sexuality and HIV prevention that is age appropriate;</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Present abstinence from sexual activity, as the preferred choice of behavior, in relation to all sexual activity for unmarried students.</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Advise students that teenage sexual activity places them at a higher risk of dropping out of school;</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Stress that sexually transmitted diseases are serious, possible health hazards of sexual activity;</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Provide students with the latest medical information regarding exposure to human immunodeficiency virus, AIDS, human papilloma virus, hepatitis, and other sexually transmitted diseases;</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Present students with the latest factually accurate information regarding the possible side effects and benefits of all forms of contraception;</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Include discussions of the possible emotional and psychological consequences of preadolescent and adolescent sexual activity.  Such discussions will include the consequences of adolescent pregnancy, the advantages of adoption, the adoption of special needs children, and the process involved in making an adoption plan;</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Teach skills of conflict management, personal responsibility, and positive self-esteem.  Instructions will include the prohibition against making unwanted sexual advances and methods to resist sexual advances and other negative peer pressures;</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Advise students of the laws relating to their financial responsibility to children born out of wedlock and the criminal sanctions for statutory rape;</w:t>
      </w:r>
    </w:p>
    <w:p w:rsidR="008D0340" w:rsidRDefault="008D0340" w:rsidP="008D0340">
      <w:pPr>
        <w:jc w:val="both"/>
        <w:rPr>
          <w:rFonts w:eastAsia="MS Mincho"/>
        </w:rPr>
      </w:pPr>
    </w:p>
    <w:p w:rsidR="008D0340" w:rsidRDefault="008D0340" w:rsidP="008D0340">
      <w:pPr>
        <w:numPr>
          <w:ilvl w:val="0"/>
          <w:numId w:val="1"/>
        </w:numPr>
        <w:jc w:val="both"/>
        <w:rPr>
          <w:rFonts w:eastAsia="MS Mincho"/>
        </w:rPr>
      </w:pPr>
      <w:r>
        <w:rPr>
          <w:rFonts w:eastAsia="MS Mincho"/>
        </w:rPr>
        <w:t>Not encourage or promote sexual activity;</w:t>
      </w:r>
    </w:p>
    <w:p w:rsidR="008D0340" w:rsidRDefault="008D0340" w:rsidP="008D0340">
      <w:pPr>
        <w:pStyle w:val="Heading2"/>
        <w:jc w:val="both"/>
      </w:pPr>
    </w:p>
    <w:p w:rsidR="008D0340" w:rsidRDefault="008D0340" w:rsidP="008D0340">
      <w:pPr>
        <w:numPr>
          <w:ilvl w:val="0"/>
          <w:numId w:val="1"/>
        </w:numPr>
        <w:jc w:val="both"/>
        <w:rPr>
          <w:rFonts w:eastAsia="MS Mincho"/>
        </w:rPr>
      </w:pPr>
      <w:r>
        <w:rPr>
          <w:rFonts w:eastAsia="MS Mincho"/>
        </w:rPr>
        <w:t>Not distribute or aid in the distribution of legally obscene materials to minors on school property.</w:t>
      </w:r>
    </w:p>
    <w:p w:rsidR="008D0340" w:rsidRDefault="008D0340" w:rsidP="008D0340">
      <w:pPr>
        <w:pStyle w:val="ListParagraph"/>
        <w:jc w:val="both"/>
        <w:rPr>
          <w:rFonts w:eastAsia="MS Mincho"/>
        </w:rPr>
      </w:pPr>
    </w:p>
    <w:p w:rsidR="008D0340" w:rsidRDefault="008D0340" w:rsidP="008D0340">
      <w:pPr>
        <w:numPr>
          <w:ilvl w:val="0"/>
          <w:numId w:val="1"/>
        </w:numPr>
        <w:jc w:val="both"/>
        <w:rPr>
          <w:rFonts w:eastAsia="MS Mincho"/>
        </w:rPr>
      </w:pPr>
      <w:r>
        <w:rPr>
          <w:rFonts w:eastAsia="MS Mincho"/>
        </w:rPr>
        <w:t>Teach students about the dangers of sexual predators, including on-line predators.</w:t>
      </w:r>
    </w:p>
    <w:p w:rsidR="008D0340" w:rsidRDefault="008D0340" w:rsidP="008D0340">
      <w:pPr>
        <w:pStyle w:val="ListParagraph"/>
        <w:jc w:val="both"/>
        <w:rPr>
          <w:rFonts w:eastAsia="MS Mincho"/>
        </w:rPr>
      </w:pPr>
    </w:p>
    <w:p w:rsidR="008D0340" w:rsidRDefault="008D0340" w:rsidP="008D0340">
      <w:pPr>
        <w:numPr>
          <w:ilvl w:val="0"/>
          <w:numId w:val="1"/>
        </w:numPr>
        <w:jc w:val="both"/>
        <w:rPr>
          <w:rFonts w:eastAsia="MS Mincho"/>
        </w:rPr>
      </w:pPr>
      <w:r>
        <w:rPr>
          <w:rFonts w:eastAsia="MS Mincho"/>
        </w:rPr>
        <w:t>Teach students how to behave responsibly and remain safe on the Internet.</w:t>
      </w:r>
    </w:p>
    <w:p w:rsidR="008D0340" w:rsidRDefault="008D0340" w:rsidP="008D0340">
      <w:pPr>
        <w:pStyle w:val="ListParagraph"/>
        <w:jc w:val="both"/>
        <w:rPr>
          <w:rFonts w:eastAsia="MS Mincho"/>
        </w:rPr>
      </w:pPr>
    </w:p>
    <w:p w:rsidR="008D0340" w:rsidRDefault="008D0340" w:rsidP="008D0340">
      <w:pPr>
        <w:numPr>
          <w:ilvl w:val="0"/>
          <w:numId w:val="1"/>
        </w:numPr>
        <w:jc w:val="both"/>
        <w:rPr>
          <w:rFonts w:eastAsia="MS Mincho"/>
        </w:rPr>
      </w:pPr>
      <w:r>
        <w:rPr>
          <w:rFonts w:eastAsia="MS Mincho"/>
        </w:rPr>
        <w:t>Teach students the importance of having open communications with responsible adults.</w:t>
      </w:r>
    </w:p>
    <w:p w:rsidR="008D0340" w:rsidRDefault="008D0340" w:rsidP="008D0340">
      <w:pPr>
        <w:pStyle w:val="ListParagraph"/>
        <w:jc w:val="both"/>
        <w:rPr>
          <w:rFonts w:eastAsia="MS Mincho"/>
        </w:rPr>
      </w:pPr>
    </w:p>
    <w:p w:rsidR="008D0340" w:rsidRDefault="008D0340" w:rsidP="008D0340">
      <w:pPr>
        <w:numPr>
          <w:ilvl w:val="0"/>
          <w:numId w:val="1"/>
        </w:numPr>
        <w:jc w:val="both"/>
        <w:rPr>
          <w:rFonts w:eastAsia="MS Mincho"/>
        </w:rPr>
      </w:pPr>
      <w:r>
        <w:rPr>
          <w:rFonts w:eastAsia="MS Mincho"/>
        </w:rPr>
        <w:t xml:space="preserve">Teach students how to report an inappropriate activity to a responsible adult, and where appropriate, to law enforcement, Federal Bureau of Investigations or the National Center for Missing and Exploited Children’s CyberTipline. </w:t>
      </w:r>
    </w:p>
    <w:p w:rsidR="008D0340" w:rsidRDefault="008D0340" w:rsidP="008D0340">
      <w:pPr>
        <w:pStyle w:val="ListParagraph"/>
        <w:rPr>
          <w:rFonts w:eastAsia="MS Mincho"/>
        </w:rPr>
      </w:pPr>
    </w:p>
    <w:p w:rsidR="008D0340" w:rsidRDefault="008D0340" w:rsidP="008D0340">
      <w:pPr>
        <w:numPr>
          <w:ilvl w:val="0"/>
          <w:numId w:val="1"/>
        </w:numPr>
        <w:jc w:val="both"/>
        <w:rPr>
          <w:rFonts w:eastAsia="MS Mincho"/>
        </w:rPr>
      </w:pPr>
      <w:r>
        <w:rPr>
          <w:rFonts w:eastAsia="MS Mincho"/>
        </w:rPr>
        <w:t>Teach students about the consequences, both personal and legal, of inappropriate text messaging, including texting among friends.</w:t>
      </w:r>
    </w:p>
    <w:p w:rsidR="00C3265E" w:rsidRDefault="00C3265E" w:rsidP="001B6ECC">
      <w:pPr>
        <w:pStyle w:val="ListParagraph"/>
        <w:rPr>
          <w:rFonts w:eastAsia="MS Mincho"/>
        </w:rPr>
      </w:pPr>
    </w:p>
    <w:p w:rsidR="00C3265E" w:rsidRDefault="00C3265E" w:rsidP="008D0340">
      <w:pPr>
        <w:numPr>
          <w:ilvl w:val="0"/>
          <w:numId w:val="1"/>
        </w:numPr>
        <w:jc w:val="both"/>
        <w:rPr>
          <w:rFonts w:eastAsia="MS Mincho"/>
        </w:rPr>
      </w:pPr>
      <w:r>
        <w:rPr>
          <w:rFonts w:eastAsia="MS Mincho"/>
        </w:rPr>
        <w:t>Teach students about sexual harassment defined as uninvited and unwelcome verbal or physical behavior of a sexual nature, including, but not limited to, conduct of a person in authority towards a subordinate.</w:t>
      </w:r>
    </w:p>
    <w:p w:rsidR="00C3265E" w:rsidRDefault="00C3265E" w:rsidP="001B6ECC">
      <w:pPr>
        <w:pStyle w:val="ListParagraph"/>
        <w:rPr>
          <w:rFonts w:eastAsia="MS Mincho"/>
        </w:rPr>
      </w:pPr>
    </w:p>
    <w:p w:rsidR="00C3265E" w:rsidRDefault="00C3265E" w:rsidP="008D0340">
      <w:pPr>
        <w:numPr>
          <w:ilvl w:val="0"/>
          <w:numId w:val="1"/>
        </w:numPr>
        <w:jc w:val="both"/>
        <w:rPr>
          <w:rFonts w:eastAsia="MS Mincho"/>
        </w:rPr>
      </w:pPr>
      <w:r>
        <w:rPr>
          <w:rFonts w:eastAsia="MS Mincho"/>
        </w:rPr>
        <w:t>Teach students about sexual violence defined as causing or attempting to cause another person to involuntarily engage in any sexual act by means of force, threat of force, duress or without the person’s consent.</w:t>
      </w:r>
    </w:p>
    <w:p w:rsidR="00C3265E" w:rsidRDefault="00C3265E" w:rsidP="001B6ECC">
      <w:pPr>
        <w:pStyle w:val="ListParagraph"/>
        <w:rPr>
          <w:rFonts w:eastAsia="MS Mincho"/>
        </w:rPr>
      </w:pPr>
    </w:p>
    <w:p w:rsidR="00C3265E" w:rsidRDefault="00C3265E" w:rsidP="008D0340">
      <w:pPr>
        <w:numPr>
          <w:ilvl w:val="0"/>
          <w:numId w:val="1"/>
        </w:numPr>
        <w:jc w:val="both"/>
        <w:rPr>
          <w:rFonts w:eastAsia="MS Mincho"/>
        </w:rPr>
      </w:pPr>
      <w:r>
        <w:rPr>
          <w:rFonts w:eastAsia="MS Mincho"/>
        </w:rPr>
        <w:t>Advise students that in the context of sexual activity consent means a freely given agreement to engage in specific acts by a competent person.  Consent is not given when:</w:t>
      </w:r>
    </w:p>
    <w:p w:rsidR="00C3265E" w:rsidRDefault="00C3265E" w:rsidP="001B6ECC">
      <w:pPr>
        <w:pStyle w:val="ListParagraph"/>
        <w:rPr>
          <w:rFonts w:eastAsia="MS Mincho"/>
        </w:rPr>
      </w:pPr>
    </w:p>
    <w:p w:rsidR="00C3265E" w:rsidRDefault="00C3265E" w:rsidP="001B6ECC">
      <w:pPr>
        <w:numPr>
          <w:ilvl w:val="1"/>
          <w:numId w:val="1"/>
        </w:numPr>
        <w:jc w:val="both"/>
        <w:rPr>
          <w:rFonts w:eastAsia="MS Mincho"/>
        </w:rPr>
      </w:pPr>
      <w:r>
        <w:rPr>
          <w:rFonts w:eastAsia="MS Mincho"/>
        </w:rPr>
        <w:t>A person does not verbally or physically consent; or</w:t>
      </w:r>
    </w:p>
    <w:p w:rsidR="00C3265E" w:rsidRDefault="00C3265E" w:rsidP="001B6ECC">
      <w:pPr>
        <w:numPr>
          <w:ilvl w:val="1"/>
          <w:numId w:val="1"/>
        </w:numPr>
        <w:jc w:val="both"/>
        <w:rPr>
          <w:rFonts w:eastAsia="MS Mincho"/>
        </w:rPr>
      </w:pPr>
      <w:r>
        <w:rPr>
          <w:rFonts w:eastAsia="MS Mincho"/>
        </w:rPr>
        <w:t>Submission to an act is the result of force, threat of force, or the placement of another in fear; or</w:t>
      </w:r>
    </w:p>
    <w:p w:rsidR="00C3265E" w:rsidRDefault="00C3265E" w:rsidP="001B6ECC">
      <w:pPr>
        <w:numPr>
          <w:ilvl w:val="1"/>
          <w:numId w:val="1"/>
        </w:numPr>
        <w:jc w:val="both"/>
        <w:rPr>
          <w:rFonts w:eastAsia="MS Mincho"/>
        </w:rPr>
      </w:pPr>
      <w:r>
        <w:rPr>
          <w:rFonts w:eastAsia="MS Mincho"/>
        </w:rPr>
        <w:t>A previous or current dating, social, or sexual relationship in and of itself; or</w:t>
      </w:r>
    </w:p>
    <w:p w:rsidR="00C3265E" w:rsidRDefault="00EB224C" w:rsidP="001B6ECC">
      <w:pPr>
        <w:numPr>
          <w:ilvl w:val="1"/>
          <w:numId w:val="1"/>
        </w:numPr>
        <w:jc w:val="both"/>
        <w:rPr>
          <w:rFonts w:eastAsia="MS Mincho"/>
        </w:rPr>
      </w:pPr>
      <w:r>
        <w:rPr>
          <w:rFonts w:eastAsia="MS Mincho"/>
        </w:rPr>
        <w:t>A person chooses to dress in any particular manner; or</w:t>
      </w:r>
    </w:p>
    <w:p w:rsidR="00EB224C" w:rsidRDefault="0073487E" w:rsidP="001B6ECC">
      <w:pPr>
        <w:numPr>
          <w:ilvl w:val="1"/>
          <w:numId w:val="1"/>
        </w:numPr>
        <w:jc w:val="both"/>
        <w:rPr>
          <w:rFonts w:eastAsia="MS Mincho"/>
        </w:rPr>
      </w:pPr>
      <w:r>
        <w:rPr>
          <w:rFonts w:eastAsia="MS Mincho"/>
        </w:rPr>
        <w:t>A</w:t>
      </w:r>
      <w:r w:rsidR="00EB224C">
        <w:rPr>
          <w:rFonts w:eastAsia="MS Mincho"/>
        </w:rPr>
        <w:t xml:space="preserve"> person is unable to make informed decisions because of the influence of alcohol or the influence of controlled substances.</w:t>
      </w:r>
    </w:p>
    <w:p w:rsidR="00EB224C" w:rsidRDefault="00EB224C" w:rsidP="001B6ECC">
      <w:pPr>
        <w:ind w:left="1440"/>
        <w:jc w:val="both"/>
        <w:rPr>
          <w:rFonts w:eastAsia="MS Mincho"/>
        </w:rPr>
      </w:pPr>
    </w:p>
    <w:p w:rsidR="00EB224C" w:rsidRDefault="00EB224C" w:rsidP="001B6ECC">
      <w:pPr>
        <w:ind w:left="720" w:hanging="90"/>
        <w:jc w:val="both"/>
        <w:rPr>
          <w:rFonts w:eastAsia="MS Mincho"/>
        </w:rPr>
      </w:pPr>
      <w:r>
        <w:rPr>
          <w:rFonts w:eastAsia="MS Mincho"/>
        </w:rPr>
        <w:t>An expression of lack of consent through words or conduct means there is no consent.</w:t>
      </w:r>
    </w:p>
    <w:p w:rsidR="00EB224C" w:rsidRDefault="00EB224C" w:rsidP="001B6ECC">
      <w:pPr>
        <w:ind w:left="720"/>
        <w:jc w:val="both"/>
        <w:rPr>
          <w:rFonts w:eastAsia="MS Mincho"/>
        </w:rPr>
      </w:pPr>
      <w:bookmarkStart w:id="0" w:name="_GoBack"/>
      <w:bookmarkEnd w:id="0"/>
    </w:p>
    <w:p w:rsidR="008D0340" w:rsidRDefault="008D0340" w:rsidP="008D0340">
      <w:pPr>
        <w:jc w:val="both"/>
        <w:rPr>
          <w:rFonts w:eastAsia="MS Mincho"/>
        </w:rPr>
      </w:pPr>
      <w:r>
        <w:rPr>
          <w:rFonts w:eastAsia="MS Mincho"/>
        </w:rPr>
        <w:t>The parents/guardians of each student will be advised of:</w:t>
      </w:r>
    </w:p>
    <w:p w:rsidR="008D0340" w:rsidRDefault="008D0340" w:rsidP="008D0340">
      <w:pPr>
        <w:jc w:val="both"/>
        <w:rPr>
          <w:rFonts w:eastAsia="MS Mincho"/>
        </w:rPr>
      </w:pPr>
    </w:p>
    <w:p w:rsidR="008D0340" w:rsidRDefault="008D0340" w:rsidP="008D0340">
      <w:pPr>
        <w:numPr>
          <w:ilvl w:val="0"/>
          <w:numId w:val="2"/>
        </w:numPr>
        <w:jc w:val="both"/>
        <w:rPr>
          <w:rFonts w:eastAsia="MS Mincho"/>
        </w:rPr>
      </w:pPr>
      <w:r>
        <w:rPr>
          <w:rFonts w:eastAsia="MS Mincho"/>
        </w:rPr>
        <w:t>The content of the District's human sexuality instruction;</w:t>
      </w:r>
    </w:p>
    <w:p w:rsidR="008D0340" w:rsidRDefault="008D0340" w:rsidP="008D0340">
      <w:pPr>
        <w:jc w:val="both"/>
        <w:rPr>
          <w:rFonts w:eastAsia="MS Mincho"/>
        </w:rPr>
      </w:pPr>
    </w:p>
    <w:p w:rsidR="008D0340" w:rsidRDefault="008D0340" w:rsidP="008D0340">
      <w:pPr>
        <w:numPr>
          <w:ilvl w:val="0"/>
          <w:numId w:val="2"/>
        </w:numPr>
        <w:jc w:val="both"/>
        <w:rPr>
          <w:rFonts w:eastAsia="MS Mincho"/>
        </w:rPr>
      </w:pPr>
      <w:r>
        <w:rPr>
          <w:rFonts w:eastAsia="MS Mincho"/>
        </w:rPr>
        <w:t>Their right to remove their student from any part of the District's human sexuality instruction.</w:t>
      </w:r>
    </w:p>
    <w:p w:rsidR="008D0340" w:rsidRDefault="008D0340" w:rsidP="008D0340">
      <w:pPr>
        <w:jc w:val="both"/>
        <w:rPr>
          <w:rFonts w:eastAsia="MS Mincho"/>
        </w:rPr>
      </w:pPr>
    </w:p>
    <w:p w:rsidR="008D0340" w:rsidRDefault="008D0340" w:rsidP="008D0340">
      <w:pPr>
        <w:jc w:val="both"/>
        <w:rPr>
          <w:rFonts w:eastAsia="MS Mincho"/>
        </w:rPr>
      </w:pPr>
      <w:r>
        <w:rPr>
          <w:rFonts w:eastAsia="MS Mincho"/>
        </w:rPr>
        <w:t>The District's human sexuality curriculum will be available for public examination prior to its use in actual instruction.  Consideration will be given to separating students by gender for human sexuality instruction.</w:t>
      </w:r>
    </w:p>
    <w:p w:rsidR="008D0340" w:rsidRDefault="008D0340" w:rsidP="008D0340">
      <w:pPr>
        <w:jc w:val="both"/>
        <w:rPr>
          <w:rFonts w:eastAsia="MS Mincho"/>
        </w:rPr>
      </w:pPr>
    </w:p>
    <w:p w:rsidR="008D0340" w:rsidRDefault="008D0340" w:rsidP="008D0340">
      <w:pPr>
        <w:jc w:val="both"/>
        <w:rPr>
          <w:rFonts w:eastAsia="MS Mincho"/>
        </w:rPr>
      </w:pPr>
      <w:r>
        <w:rPr>
          <w:rFonts w:eastAsia="MS Mincho"/>
        </w:rPr>
        <w:t>The District will not permit any individual or organization that provides abortion services, to offer, sponsor, or furnish course materials related to human sexuality or sexually transmitted diseases.</w:t>
      </w:r>
    </w:p>
    <w:p w:rsidR="008D0340" w:rsidRDefault="008D0340" w:rsidP="008D0340">
      <w:pPr>
        <w:jc w:val="both"/>
        <w:rPr>
          <w:rFonts w:eastAsia="MS Mincho"/>
        </w:rPr>
      </w:pPr>
    </w:p>
    <w:p w:rsidR="008D0340" w:rsidRPr="00555BF1" w:rsidRDefault="008D0340" w:rsidP="008D0340">
      <w:pPr>
        <w:jc w:val="center"/>
        <w:rPr>
          <w:rFonts w:eastAsia="MS Mincho"/>
        </w:rPr>
      </w:pPr>
      <w:r w:rsidRPr="00555BF1">
        <w:rPr>
          <w:rFonts w:eastAsia="MS Mincho"/>
        </w:rPr>
        <w:t>****</w:t>
      </w:r>
    </w:p>
    <w:p w:rsidR="008D0340" w:rsidRDefault="008D0340" w:rsidP="008D0340">
      <w:pPr>
        <w:pStyle w:val="Footer"/>
        <w:tabs>
          <w:tab w:val="left" w:pos="4770"/>
        </w:tabs>
        <w:ind w:right="-450"/>
        <w:jc w:val="both"/>
      </w:pPr>
    </w:p>
    <w:p w:rsidR="008D0340" w:rsidRPr="00555BF1" w:rsidRDefault="00EB224C" w:rsidP="008D0340">
      <w:pPr>
        <w:pStyle w:val="Footer"/>
        <w:tabs>
          <w:tab w:val="left" w:pos="4770"/>
        </w:tabs>
        <w:ind w:right="-450"/>
        <w:jc w:val="both"/>
      </w:pPr>
      <w:r>
        <w:t>August 2018</w:t>
      </w:r>
      <w:r w:rsidR="008D0340">
        <w:t>,</w:t>
      </w:r>
      <w:r w:rsidR="008D0340" w:rsidRPr="00555BF1">
        <w:t xml:space="preserve"> Copyright © </w:t>
      </w:r>
      <w:r w:rsidRPr="00555BF1">
        <w:t>201</w:t>
      </w:r>
      <w:r>
        <w:t>8</w:t>
      </w:r>
      <w:r w:rsidRPr="00555BF1">
        <w:t xml:space="preserve"> </w:t>
      </w:r>
      <w:r w:rsidR="008D0340" w:rsidRPr="00555BF1">
        <w:t>Missouri Consultants for Education</w:t>
      </w:r>
      <w:r w:rsidR="008D0340">
        <w:t>, LLC</w:t>
      </w:r>
    </w:p>
    <w:p w:rsidR="008D0340" w:rsidRDefault="008D0340" w:rsidP="008D0340">
      <w:pPr>
        <w:jc w:val="both"/>
      </w:pPr>
    </w:p>
    <w:p w:rsidR="008D0340" w:rsidRDefault="008D0340" w:rsidP="008D0340">
      <w:pPr>
        <w:jc w:val="both"/>
        <w:rPr>
          <w:rFonts w:eastAsia="MS Mincho"/>
        </w:rPr>
      </w:pPr>
    </w:p>
    <w:p w:rsidR="00261E41" w:rsidRDefault="00261E41"/>
    <w:sectPr w:rsidR="00261E41">
      <w:headerReference w:type="default" r:id="rId7"/>
      <w:footerReference w:type="default" r:id="rId8"/>
      <w:footerReference w:type="first" r:id="rId9"/>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40" w:rsidRDefault="008D0340" w:rsidP="008D0340">
      <w:r>
        <w:separator/>
      </w:r>
    </w:p>
  </w:endnote>
  <w:endnote w:type="continuationSeparator" w:id="0">
    <w:p w:rsidR="008D0340" w:rsidRDefault="008D0340" w:rsidP="008D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B" w:rsidRPr="0003083B" w:rsidRDefault="0066193F" w:rsidP="0003083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B" w:rsidRPr="0003083B" w:rsidRDefault="0066193F" w:rsidP="0003083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40" w:rsidRDefault="008D0340" w:rsidP="008D0340">
      <w:r>
        <w:separator/>
      </w:r>
    </w:p>
  </w:footnote>
  <w:footnote w:type="continuationSeparator" w:id="0">
    <w:p w:rsidR="008D0340" w:rsidRDefault="008D0340" w:rsidP="008D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40" w:rsidRPr="008D0340" w:rsidRDefault="008D0340" w:rsidP="008B036A">
    <w:pPr>
      <w:pStyle w:val="Header"/>
      <w:tabs>
        <w:tab w:val="clear" w:pos="8640"/>
        <w:tab w:val="right" w:pos="4320"/>
        <w:tab w:val="right" w:pos="9270"/>
      </w:tabs>
      <w:rPr>
        <w:b/>
      </w:rPr>
    </w:pPr>
    <w:r w:rsidRPr="008D0340">
      <w:rPr>
        <w:b/>
      </w:rPr>
      <w:tab/>
    </w:r>
    <w:r w:rsidRPr="008D0340">
      <w:rPr>
        <w:b/>
      </w:rPr>
      <w:tab/>
    </w:r>
    <w:r w:rsidRPr="008D0340">
      <w:rPr>
        <w:b/>
        <w:u w:val="single"/>
      </w:rPr>
      <w:t>Policy</w:t>
    </w:r>
    <w:r w:rsidRPr="008D0340">
      <w:rPr>
        <w:b/>
      </w:rPr>
      <w:t xml:space="preserve"> 6116</w:t>
    </w:r>
  </w:p>
  <w:p w:rsidR="008D0340" w:rsidRPr="008D0340" w:rsidRDefault="008D0340" w:rsidP="008B036A">
    <w:pPr>
      <w:pStyle w:val="Header"/>
      <w:tabs>
        <w:tab w:val="clear" w:pos="8640"/>
        <w:tab w:val="right" w:pos="4320"/>
        <w:tab w:val="right" w:pos="9270"/>
      </w:tabs>
      <w:rPr>
        <w:b/>
      </w:rPr>
    </w:pPr>
    <w:r w:rsidRPr="008D0340">
      <w:rPr>
        <w:b/>
      </w:rPr>
      <w:tab/>
    </w:r>
    <w:r w:rsidRPr="008D0340">
      <w:rPr>
        <w:b/>
      </w:rPr>
      <w:tab/>
      <w:t xml:space="preserve">Page </w:t>
    </w:r>
    <w:r w:rsidRPr="008D0340">
      <w:rPr>
        <w:b/>
      </w:rPr>
      <w:fldChar w:fldCharType="begin"/>
    </w:r>
    <w:r w:rsidRPr="008D0340">
      <w:rPr>
        <w:b/>
      </w:rPr>
      <w:instrText xml:space="preserve"> PAGE   \* MERGEFORMAT </w:instrText>
    </w:r>
    <w:r w:rsidRPr="008D0340">
      <w:rPr>
        <w:b/>
      </w:rPr>
      <w:fldChar w:fldCharType="separate"/>
    </w:r>
    <w:r w:rsidR="00F454C2">
      <w:rPr>
        <w:b/>
        <w:noProof/>
      </w:rPr>
      <w:t>3</w:t>
    </w:r>
    <w:r w:rsidRPr="008D0340">
      <w:rPr>
        <w:b/>
        <w:noProof/>
      </w:rPr>
      <w:fldChar w:fldCharType="end"/>
    </w:r>
  </w:p>
  <w:p w:rsidR="0021658B" w:rsidRDefault="00F454C2">
    <w:pPr>
      <w:pStyle w:val="Header"/>
      <w:tabs>
        <w:tab w:val="left" w:pos="72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D39"/>
    <w:multiLevelType w:val="hybridMultilevel"/>
    <w:tmpl w:val="FA9AAAF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92F4852"/>
    <w:multiLevelType w:val="hybridMultilevel"/>
    <w:tmpl w:val="528297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40"/>
    <w:rsid w:val="001B6ECC"/>
    <w:rsid w:val="00261E41"/>
    <w:rsid w:val="005D712F"/>
    <w:rsid w:val="0066193F"/>
    <w:rsid w:val="007167DF"/>
    <w:rsid w:val="0073487E"/>
    <w:rsid w:val="008B036A"/>
    <w:rsid w:val="008D0340"/>
    <w:rsid w:val="00C3265E"/>
    <w:rsid w:val="00EB224C"/>
    <w:rsid w:val="00F4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D0AD-F544-4517-ABE5-7F66D3B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0340"/>
    <w:pPr>
      <w:keepNext/>
      <w:outlineLvl w:val="0"/>
    </w:pPr>
    <w:rPr>
      <w:rFonts w:eastAsia="MS Mincho"/>
      <w:b/>
      <w:bCs/>
      <w:szCs w:val="20"/>
      <w:u w:val="single"/>
    </w:rPr>
  </w:style>
  <w:style w:type="paragraph" w:styleId="Heading2">
    <w:name w:val="heading 2"/>
    <w:basedOn w:val="Normal"/>
    <w:next w:val="Normal"/>
    <w:link w:val="Heading2Char"/>
    <w:qFormat/>
    <w:rsid w:val="008D0340"/>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340"/>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8D0340"/>
    <w:rPr>
      <w:rFonts w:ascii="Times New Roman" w:eastAsia="MS Mincho" w:hAnsi="Times New Roman" w:cs="Times New Roman"/>
      <w:b/>
      <w:bCs/>
      <w:sz w:val="24"/>
      <w:szCs w:val="20"/>
    </w:rPr>
  </w:style>
  <w:style w:type="paragraph" w:styleId="Header">
    <w:name w:val="header"/>
    <w:basedOn w:val="Normal"/>
    <w:link w:val="HeaderChar"/>
    <w:uiPriority w:val="99"/>
    <w:rsid w:val="008D0340"/>
    <w:pPr>
      <w:tabs>
        <w:tab w:val="center" w:pos="4320"/>
        <w:tab w:val="right" w:pos="8640"/>
      </w:tabs>
    </w:pPr>
  </w:style>
  <w:style w:type="character" w:customStyle="1" w:styleId="HeaderChar">
    <w:name w:val="Header Char"/>
    <w:basedOn w:val="DefaultParagraphFont"/>
    <w:link w:val="Header"/>
    <w:uiPriority w:val="99"/>
    <w:rsid w:val="008D0340"/>
    <w:rPr>
      <w:rFonts w:ascii="Times New Roman" w:eastAsia="Times New Roman" w:hAnsi="Times New Roman" w:cs="Times New Roman"/>
      <w:sz w:val="24"/>
      <w:szCs w:val="24"/>
    </w:rPr>
  </w:style>
  <w:style w:type="paragraph" w:styleId="Footer">
    <w:name w:val="footer"/>
    <w:basedOn w:val="Normal"/>
    <w:link w:val="FooterChar"/>
    <w:uiPriority w:val="99"/>
    <w:rsid w:val="008D0340"/>
    <w:pPr>
      <w:tabs>
        <w:tab w:val="center" w:pos="4320"/>
        <w:tab w:val="right" w:pos="8640"/>
      </w:tabs>
    </w:pPr>
  </w:style>
  <w:style w:type="character" w:customStyle="1" w:styleId="FooterChar">
    <w:name w:val="Footer Char"/>
    <w:basedOn w:val="DefaultParagraphFont"/>
    <w:link w:val="Footer"/>
    <w:uiPriority w:val="99"/>
    <w:rsid w:val="008D0340"/>
    <w:rPr>
      <w:rFonts w:ascii="Times New Roman" w:eastAsia="Times New Roman" w:hAnsi="Times New Roman" w:cs="Times New Roman"/>
      <w:sz w:val="24"/>
      <w:szCs w:val="24"/>
    </w:rPr>
  </w:style>
  <w:style w:type="character" w:styleId="PageNumber">
    <w:name w:val="page number"/>
    <w:basedOn w:val="DefaultParagraphFont"/>
    <w:rsid w:val="008D0340"/>
  </w:style>
  <w:style w:type="paragraph" w:styleId="ListParagraph">
    <w:name w:val="List Paragraph"/>
    <w:basedOn w:val="Normal"/>
    <w:uiPriority w:val="34"/>
    <w:qFormat/>
    <w:rsid w:val="008D03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3717</Characters>
  <Application>Microsoft Office Word</Application>
  <DocSecurity>0</DocSecurity>
  <PresentationFormat/>
  <Lines>100</Lines>
  <Paragraphs>37</Paragraphs>
  <ScaleCrop>false</ScaleCrop>
  <HeadingPairs>
    <vt:vector size="2" baseType="variant">
      <vt:variant>
        <vt:lpstr>Title</vt:lpstr>
      </vt:variant>
      <vt:variant>
        <vt:i4>1</vt:i4>
      </vt:variant>
    </vt:vector>
  </HeadingPairs>
  <TitlesOfParts>
    <vt:vector size="1" baseType="lpstr">
      <vt:lpstr>P6116 - August 2018.docx</vt:lpstr>
    </vt:vector>
  </TitlesOfParts>
  <Company>Hewlett-Packard Company</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P6116 - August 2018.docx</dc:title>
  <dc:subject/>
  <dc:creator>Nicole Boyles</dc:creator>
  <cp:keywords/>
  <dc:description/>
  <cp:lastModifiedBy>Nicole Boyles</cp:lastModifiedBy>
  <cp:revision>5</cp:revision>
  <dcterms:created xsi:type="dcterms:W3CDTF">2018-08-31T18:31:00Z</dcterms:created>
  <dcterms:modified xsi:type="dcterms:W3CDTF">2018-08-31T18:31:00Z</dcterms:modified>
</cp:coreProperties>
</file>